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-972184</wp:posOffset>
            </wp:positionH>
            <wp:positionV relativeFrom="paragraph">
              <wp:posOffset>-699134</wp:posOffset>
            </wp:positionV>
            <wp:extent cx="7599045" cy="1609090"/>
            <wp:effectExtent b="0" l="0" r="0" t="0"/>
            <wp:wrapNone/>
            <wp:docPr descr="Shape&#10;&#10;Description automatically generated with low confidence" id="3" name="image1.png"/>
            <a:graphic>
              <a:graphicData uri="http://schemas.openxmlformats.org/drawingml/2006/picture">
                <pic:pic>
                  <pic:nvPicPr>
                    <pic:cNvPr descr="Shape&#10;&#10;Description automatically generated with low confidence" id="0" name="image1.png"/>
                    <pic:cNvPicPr preferRelativeResize="0"/>
                  </pic:nvPicPr>
                  <pic:blipFill>
                    <a:blip r:embed="rId6"/>
                    <a:srcRect b="0" l="0" r="0" t="0"/>
                    <a:stretch>
                      <a:fillRect/>
                    </a:stretch>
                  </pic:blipFill>
                  <pic:spPr>
                    <a:xfrm>
                      <a:off x="0" y="0"/>
                      <a:ext cx="7599045" cy="16090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2" name=""/>
                <a:graphic>
                  <a:graphicData uri="http://schemas.microsoft.com/office/word/2010/wordprocessingShape">
                    <wps:wsp>
                      <wps:cNvSpPr/>
                      <wps:cNvPr id="3" name="Shape 3"/>
                      <wps:spPr>
                        <a:xfrm>
                          <a:off x="3205098" y="3445038"/>
                          <a:ext cx="4281805" cy="66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Governance Statement</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291330" cy="6794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262626"/>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MACS Governance Statement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is a school which operates with the consent of the Catholic Archbishop of Melbourne and is operated and governed by Melbourne Archdiocese Catholic Schools Ltd (MACS).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MACS governs and operates Catholic schools in the Archdiocese to continue the mission of Catholic education to proclaim the Good News and equip our young people with the knowledge, skills, and hope to live meaningful lives and enrich the world around them.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Because the good work of educating the young is a co-responsible task led by every member of the Catholic school community, School Advisory Councils have been established to provide a crucial point of connection between the wider school community and school leaders. This governance model was designed to ease the administrative burden on our schools and parishes, allow parish priests to focus on the mission of education in the parish, enable greater collaboration between schools and ensure greater consistency in school policies and procedures.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16"/>
          <w:szCs w:val="16"/>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More information about MACS is available at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www.macs.vic.edu.au</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00a8d6"/>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Policy information</w:t>
      </w:r>
    </w:p>
    <w:tbl>
      <w:tblPr>
        <w:tblStyle w:val="Table1"/>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405"/>
        <w:gridCol w:w="6384"/>
        <w:tblGridChange w:id="0">
          <w:tblGrid>
            <w:gridCol w:w="2405"/>
            <w:gridCol w:w="6384"/>
          </w:tblGrid>
        </w:tblGridChange>
      </w:tblGrid>
      <w:tr>
        <w:trPr>
          <w:cantSplit w:val="0"/>
          <w:trHeight w:val="147" w:hRule="atLeast"/>
          <w:tblHeader w:val="0"/>
        </w:trPr>
        <w:tc>
          <w:tcPr>
            <w:tcMar>
              <w:top w:w="28.0" w:type="dxa"/>
            </w:tcMar>
            <w:vAlign w:val="center"/>
          </w:tcPr>
          <w:p w:rsidR="00000000" w:rsidDel="00000000" w:rsidP="00000000" w:rsidRDefault="00000000" w:rsidRPr="00000000" w14:paraId="0000000C">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Responsible director </w:t>
            </w:r>
          </w:p>
        </w:tc>
        <w:tc>
          <w:tcPr>
            <w:tcMar>
              <w:top w:w="28.0" w:type="dxa"/>
            </w:tcMar>
            <w:vAlign w:val="center"/>
          </w:tcPr>
          <w:p w:rsidR="00000000" w:rsidDel="00000000" w:rsidP="00000000" w:rsidRDefault="00000000" w:rsidRPr="00000000" w14:paraId="0000000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Director, Governance and Strategy</w:t>
            </w:r>
          </w:p>
        </w:tc>
      </w:tr>
      <w:tr>
        <w:trPr>
          <w:cantSplit w:val="0"/>
          <w:trHeight w:val="147" w:hRule="atLeast"/>
          <w:tblHeader w:val="0"/>
        </w:trPr>
        <w:tc>
          <w:tcPr>
            <w:tcMar>
              <w:top w:w="28.0" w:type="dxa"/>
            </w:tcMar>
            <w:vAlign w:val="center"/>
          </w:tcPr>
          <w:p w:rsidR="00000000" w:rsidDel="00000000" w:rsidP="00000000" w:rsidRDefault="00000000" w:rsidRPr="00000000" w14:paraId="0000000E">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Policy owner</w:t>
            </w:r>
          </w:p>
        </w:tc>
        <w:tc>
          <w:tcPr>
            <w:tcMar>
              <w:top w:w="28.0" w:type="dxa"/>
            </w:tcMar>
            <w:vAlign w:val="center"/>
          </w:tcPr>
          <w:p w:rsidR="00000000" w:rsidDel="00000000" w:rsidP="00000000" w:rsidRDefault="00000000" w:rsidRPr="00000000" w14:paraId="0000000F">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Director, Governance and Strategy</w:t>
            </w:r>
          </w:p>
        </w:tc>
      </w:tr>
      <w:tr>
        <w:trPr>
          <w:cantSplit w:val="0"/>
          <w:trHeight w:val="147" w:hRule="atLeast"/>
          <w:tblHeader w:val="0"/>
        </w:trPr>
        <w:tc>
          <w:tcPr>
            <w:tcMar>
              <w:top w:w="28.0" w:type="dxa"/>
            </w:tcMar>
            <w:vAlign w:val="center"/>
          </w:tcPr>
          <w:p w:rsidR="00000000" w:rsidDel="00000000" w:rsidP="00000000" w:rsidRDefault="00000000" w:rsidRPr="00000000" w14:paraId="00000010">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Approving authority</w:t>
            </w:r>
          </w:p>
        </w:tc>
        <w:tc>
          <w:tcPr>
            <w:tcMar>
              <w:top w:w="28.0" w:type="dxa"/>
            </w:tcMar>
            <w:vAlign w:val="center"/>
          </w:tcPr>
          <w:p w:rsidR="00000000" w:rsidDel="00000000" w:rsidP="00000000" w:rsidRDefault="00000000" w:rsidRPr="00000000" w14:paraId="0000001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MACS Board</w:t>
            </w:r>
          </w:p>
        </w:tc>
      </w:tr>
      <w:tr>
        <w:trPr>
          <w:cantSplit w:val="0"/>
          <w:trHeight w:val="147" w:hRule="atLeast"/>
          <w:tblHeader w:val="0"/>
        </w:trPr>
        <w:tc>
          <w:tcPr>
            <w:tcMar>
              <w:top w:w="28.0" w:type="dxa"/>
            </w:tcMar>
            <w:vAlign w:val="center"/>
          </w:tcPr>
          <w:p w:rsidR="00000000" w:rsidDel="00000000" w:rsidP="00000000" w:rsidRDefault="00000000" w:rsidRPr="00000000" w14:paraId="00000012">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board committee</w:t>
            </w:r>
          </w:p>
        </w:tc>
        <w:tc>
          <w:tcPr>
            <w:tcMar>
              <w:top w:w="28.0" w:type="dxa"/>
            </w:tcMar>
            <w:vAlign w:val="center"/>
          </w:tcPr>
          <w:p w:rsidR="00000000" w:rsidDel="00000000" w:rsidP="00000000" w:rsidRDefault="00000000" w:rsidRPr="00000000" w14:paraId="00000013">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14">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w:t>
            </w:r>
          </w:p>
        </w:tc>
        <w:tc>
          <w:tcPr>
            <w:tcMar>
              <w:top w:w="28.0" w:type="dxa"/>
            </w:tcMar>
            <w:vAlign w:val="center"/>
          </w:tcPr>
          <w:p w:rsidR="00000000" w:rsidDel="00000000" w:rsidP="00000000" w:rsidRDefault="00000000" w:rsidRPr="00000000" w14:paraId="00000015">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25 March 2022</w:t>
            </w:r>
          </w:p>
        </w:tc>
      </w:tr>
      <w:tr>
        <w:trPr>
          <w:cantSplit w:val="0"/>
          <w:trHeight w:val="147" w:hRule="atLeast"/>
          <w:tblHeader w:val="0"/>
        </w:trPr>
        <w:tc>
          <w:tcPr>
            <w:tcMar>
              <w:top w:w="28.0" w:type="dxa"/>
            </w:tcMar>
            <w:vAlign w:val="center"/>
          </w:tcPr>
          <w:p w:rsidR="00000000" w:rsidDel="00000000" w:rsidP="00000000" w:rsidRDefault="00000000" w:rsidRPr="00000000" w14:paraId="00000016">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Risk Rating</w:t>
            </w:r>
          </w:p>
        </w:tc>
        <w:tc>
          <w:tcPr>
            <w:tcMar>
              <w:top w:w="28.0" w:type="dxa"/>
            </w:tcMar>
            <w:vAlign w:val="center"/>
          </w:tcPr>
          <w:p w:rsidR="00000000" w:rsidDel="00000000" w:rsidP="00000000" w:rsidRDefault="00000000" w:rsidRPr="00000000" w14:paraId="00000017">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Extreme</w:t>
            </w:r>
          </w:p>
        </w:tc>
      </w:tr>
      <w:tr>
        <w:trPr>
          <w:cantSplit w:val="0"/>
          <w:trHeight w:val="132" w:hRule="atLeast"/>
          <w:tblHeader w:val="0"/>
        </w:trPr>
        <w:tc>
          <w:tcPr>
            <w:tcMar>
              <w:top w:w="28.0" w:type="dxa"/>
            </w:tcMar>
            <w:vAlign w:val="center"/>
          </w:tcPr>
          <w:p w:rsidR="00000000" w:rsidDel="00000000" w:rsidP="00000000" w:rsidRDefault="00000000" w:rsidRPr="00000000" w14:paraId="00000018">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Date of next review</w:t>
            </w:r>
          </w:p>
        </w:tc>
        <w:tc>
          <w:tcPr>
            <w:tcMar>
              <w:top w:w="28.0" w:type="dxa"/>
            </w:tcMar>
            <w:vAlign w:val="center"/>
          </w:tcPr>
          <w:p w:rsidR="00000000" w:rsidDel="00000000" w:rsidP="00000000" w:rsidRDefault="00000000" w:rsidRPr="00000000" w14:paraId="00000019">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r>
        <w:trPr>
          <w:cantSplit w:val="0"/>
          <w:trHeight w:val="132" w:hRule="atLeast"/>
          <w:tblHeader w:val="0"/>
        </w:trPr>
        <w:tc>
          <w:tcPr>
            <w:tcMar>
              <w:top w:w="28.0" w:type="dxa"/>
            </w:tcMar>
            <w:vAlign w:val="center"/>
          </w:tcPr>
          <w:p w:rsidR="00000000" w:rsidDel="00000000" w:rsidP="00000000" w:rsidRDefault="00000000" w:rsidRPr="00000000" w14:paraId="0000001A">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Publication</w:t>
            </w:r>
          </w:p>
        </w:tc>
        <w:tc>
          <w:tcPr>
            <w:tcMar>
              <w:top w:w="28.0" w:type="dxa"/>
            </w:tcMar>
            <w:vAlign w:val="center"/>
          </w:tcPr>
          <w:p w:rsidR="00000000" w:rsidDel="00000000" w:rsidP="00000000" w:rsidRDefault="00000000" w:rsidRPr="00000000" w14:paraId="0000001B">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CEVN, school website</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bl>
      <w:tblPr>
        <w:tblStyle w:val="Table2"/>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405"/>
        <w:gridCol w:w="6384"/>
        <w:tblGridChange w:id="0">
          <w:tblGrid>
            <w:gridCol w:w="2405"/>
            <w:gridCol w:w="6384"/>
          </w:tblGrid>
        </w:tblGridChange>
      </w:tblGrid>
      <w:tr>
        <w:trPr>
          <w:cantSplit w:val="0"/>
          <w:trHeight w:val="147" w:hRule="atLeast"/>
          <w:tblHeader w:val="0"/>
        </w:trPr>
        <w:tc>
          <w:tcPr>
            <w:gridSpan w:val="2"/>
            <w:shd w:fill="f2f2f2" w:val="clear"/>
            <w:tcMar>
              <w:top w:w="28.0" w:type="dxa"/>
            </w:tcMar>
            <w:vAlign w:val="center"/>
          </w:tcPr>
          <w:p w:rsidR="00000000" w:rsidDel="00000000" w:rsidP="00000000" w:rsidRDefault="00000000" w:rsidRPr="00000000" w14:paraId="0000001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b w:val="1"/>
                <w:color w:val="595959"/>
                <w:sz w:val="16"/>
                <w:szCs w:val="16"/>
                <w:rtl w:val="0"/>
              </w:rPr>
              <w:t xml:space="preserve">POLICY DATABASE INFORMATION </w:t>
            </w: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1F">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framework</w:t>
            </w:r>
          </w:p>
        </w:tc>
        <w:tc>
          <w:tcPr>
            <w:tcMar>
              <w:top w:w="28.0" w:type="dxa"/>
            </w:tcMar>
            <w:vAlign w:val="center"/>
          </w:tcPr>
          <w:p w:rsidR="00000000" w:rsidDel="00000000" w:rsidP="00000000" w:rsidRDefault="00000000" w:rsidRPr="00000000" w14:paraId="00000020">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Governance</w:t>
            </w:r>
          </w:p>
        </w:tc>
      </w:tr>
      <w:tr>
        <w:trPr>
          <w:cantSplit w:val="0"/>
          <w:trHeight w:val="147" w:hRule="atLeast"/>
          <w:tblHeader w:val="0"/>
        </w:trPr>
        <w:tc>
          <w:tcPr>
            <w:tcMar>
              <w:top w:w="28.0" w:type="dxa"/>
            </w:tcMar>
            <w:vAlign w:val="center"/>
          </w:tcPr>
          <w:p w:rsidR="00000000" w:rsidDel="00000000" w:rsidP="00000000" w:rsidRDefault="00000000" w:rsidRPr="00000000" w14:paraId="00000021">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Supporting documents</w:t>
            </w:r>
          </w:p>
        </w:tc>
        <w:tc>
          <w:tcPr>
            <w:tcMar>
              <w:top w:w="28.0" w:type="dxa"/>
            </w:tcMar>
            <w:vAlign w:val="center"/>
          </w:tcPr>
          <w:p w:rsidR="00000000" w:rsidDel="00000000" w:rsidP="00000000" w:rsidRDefault="00000000" w:rsidRPr="00000000" w14:paraId="00000022">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23">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Superseded documents</w:t>
            </w:r>
          </w:p>
        </w:tc>
        <w:tc>
          <w:tcPr>
            <w:tcMar>
              <w:top w:w="28.0" w:type="dxa"/>
            </w:tcMar>
            <w:vAlign w:val="center"/>
          </w:tcPr>
          <w:p w:rsidR="00000000" w:rsidDel="00000000" w:rsidP="00000000" w:rsidRDefault="00000000" w:rsidRPr="00000000" w14:paraId="00000024">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25">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New policy</w:t>
            </w:r>
          </w:p>
        </w:tc>
        <w:tc>
          <w:tcPr>
            <w:tcMar>
              <w:top w:w="28.0" w:type="dxa"/>
            </w:tcMar>
            <w:vAlign w:val="center"/>
          </w:tcPr>
          <w:p w:rsidR="00000000" w:rsidDel="00000000" w:rsidP="00000000" w:rsidRDefault="00000000" w:rsidRPr="00000000" w14:paraId="00000026">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New</w:t>
            </w:r>
          </w:p>
        </w:tc>
      </w:tr>
    </w:tbl>
    <w:p w:rsidR="00000000" w:rsidDel="00000000" w:rsidP="00000000" w:rsidRDefault="00000000" w:rsidRPr="00000000" w14:paraId="00000027">
      <w:pPr>
        <w:rPr>
          <w:rFonts w:ascii="Calibri" w:cs="Calibri" w:eastAsia="Calibri" w:hAnsi="Calibri"/>
          <w:color w:val="595959"/>
          <w:sz w:val="21"/>
          <w:szCs w:val="2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 w:val="right" w:leader="none" w:pos="8789"/>
      </w:tabs>
      <w:spacing w:after="0" w:before="28" w:line="240" w:lineRule="auto"/>
      <w:ind w:left="0" w:right="0"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D22/19776 Governance Statement for MACS schools – 2022 </w:t>
    </w:r>
    <w:r w:rsidDel="00000000" w:rsidR="00000000" w:rsidRPr="00000000">
      <w:rPr>
        <w:rFonts w:ascii="Arial" w:cs="Arial" w:eastAsia="Arial" w:hAnsi="Arial"/>
        <w:b w:val="0"/>
        <w:i w:val="0"/>
        <w:smallCaps w:val="0"/>
        <w:strike w:val="0"/>
        <w:color w:val="595959"/>
        <w:sz w:val="16"/>
        <w:szCs w:val="16"/>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1" name=""/>
              <a:graphic>
                <a:graphicData uri="http://schemas.microsoft.com/office/word/2010/wordprocessingShape">
                  <wps:wsp>
                    <wps:cNvCnPr/>
                    <wps:spPr>
                      <a:xfrm>
                        <a:off x="2539618" y="3780000"/>
                        <a:ext cx="56127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262626"/>
      <w:sz w:val="22"/>
      <w:szCs w:val="22"/>
    </w:rPr>
  </w:style>
  <w:style w:type="paragraph" w:styleId="Heading5">
    <w:name w:val="heading 5"/>
    <w:basedOn w:val="Normal"/>
    <w:next w:val="Normal"/>
    <w:pPr>
      <w:keepNext w:val="1"/>
      <w:keepLines w:val="1"/>
      <w:spacing w:after="60" w:before="200" w:lineRule="auto"/>
    </w:pPr>
    <w:rPr>
      <w:rFonts w:ascii="Arial" w:cs="Arial" w:eastAsia="Arial" w:hAnsi="Arial"/>
      <w:b w:val="1"/>
      <w:i w:val="1"/>
      <w:color w:val="262626"/>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313132"/>
      <w:sz w:val="22"/>
      <w:szCs w:val="22"/>
    </w:rPr>
    <w:tblPr>
      <w:tblStyleRowBandSize w:val="1"/>
      <w:tblStyleColBandSize w:val="1"/>
      <w:tblCellMar>
        <w:top w:w="170.0" w:type="dxa"/>
        <w:left w:w="170.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 w:type="table" w:styleId="Table2">
    <w:basedOn w:val="TableNormal"/>
    <w:rPr>
      <w:rFonts w:ascii="Calibri" w:cs="Calibri" w:eastAsia="Calibri" w:hAnsi="Calibri"/>
      <w:color w:val="313132"/>
      <w:sz w:val="22"/>
      <w:szCs w:val="22"/>
    </w:rPr>
    <w:tblPr>
      <w:tblStyleRowBandSize w:val="1"/>
      <w:tblStyleColBandSize w:val="1"/>
      <w:tblCellMar>
        <w:top w:w="170.0" w:type="dxa"/>
        <w:left w:w="170.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TemplateUrl">
    <vt:lpwstr>TemplateUrl</vt:lpwstr>
  </property>
  <property fmtid="{D5CDD505-2E9C-101B-9397-08002B2CF9AE}" pid="4" name="_SourceUrl">
    <vt:lpwstr>_SourceUrl</vt:lpwstr>
  </property>
  <property fmtid="{D5CDD505-2E9C-101B-9397-08002B2CF9AE}" pid="5" name="ContentTypeId">
    <vt:lpwstr>0x010100655844C1E72D99479FB205B5885A3150</vt:lpwstr>
  </property>
  <property fmtid="{D5CDD505-2E9C-101B-9397-08002B2CF9AE}" pid="6" name="_dlc_DocIdItemGuid">
    <vt:lpwstr>c3cfd472-7186-4c04-bf2b-f7ca26a29564</vt:lpwstr>
  </property>
  <property fmtid="{D5CDD505-2E9C-101B-9397-08002B2CF9AE}" pid="7" name="xd_Signature">
    <vt:lpwstr>false</vt:lpwstr>
  </property>
  <property fmtid="{D5CDD505-2E9C-101B-9397-08002B2CF9AE}" pid="8" name="_SharedFileIndex">
    <vt:lpwstr>_SharedFileIndex</vt:lpwstr>
  </property>
  <property fmtid="{D5CDD505-2E9C-101B-9397-08002B2CF9AE}" pid="9" name="xd_ProgID">
    <vt:lpwstr>xd_ProgID</vt:lpwstr>
  </property>
</Properties>
</file>